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3" w:rsidRPr="004C3017" w:rsidRDefault="005C7273" w:rsidP="005C7273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304E2E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一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536"/>
        <w:gridCol w:w="669"/>
        <w:gridCol w:w="1227"/>
        <w:gridCol w:w="2406"/>
        <w:gridCol w:w="621"/>
        <w:gridCol w:w="942"/>
        <w:gridCol w:w="2394"/>
        <w:gridCol w:w="1263"/>
      </w:tblGrid>
      <w:tr w:rsidR="005C7273" w:rsidRPr="00AA2806" w:rsidTr="002F2EF2">
        <w:tc>
          <w:tcPr>
            <w:tcW w:w="2205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33" w:type="dxa"/>
            <w:gridSpan w:val="2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</w:p>
        </w:tc>
        <w:tc>
          <w:tcPr>
            <w:tcW w:w="1563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657" w:type="dxa"/>
            <w:gridSpan w:val="2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特教班跨年級一至三年級</w:t>
            </w:r>
          </w:p>
        </w:tc>
      </w:tr>
      <w:tr w:rsidR="005C7273" w:rsidRPr="00AA2806" w:rsidTr="002F2EF2">
        <w:tc>
          <w:tcPr>
            <w:tcW w:w="2205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33" w:type="dxa"/>
            <w:gridSpan w:val="2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自編教材          </w:t>
            </w:r>
          </w:p>
        </w:tc>
        <w:tc>
          <w:tcPr>
            <w:tcW w:w="1563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657" w:type="dxa"/>
            <w:gridSpan w:val="2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202F5A">
              <w:rPr>
                <w:rFonts w:ascii="標楷體" w:eastAsia="標楷體" w:hAnsi="標楷體" w:hint="eastAsia"/>
                <w:sz w:val="20"/>
                <w:szCs w:val="20"/>
              </w:rPr>
              <w:t>兩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5C7273" w:rsidRPr="00AA2806" w:rsidTr="002F2EF2">
        <w:tc>
          <w:tcPr>
            <w:tcW w:w="2205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33" w:type="dxa"/>
            <w:gridSpan w:val="2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563" w:type="dxa"/>
            <w:gridSpan w:val="2"/>
          </w:tcPr>
          <w:p w:rsidR="005C7273" w:rsidRPr="007232C6" w:rsidRDefault="005C7273" w:rsidP="005C727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657" w:type="dxa"/>
            <w:gridSpan w:val="2"/>
          </w:tcPr>
          <w:p w:rsidR="005C7273" w:rsidRPr="007232C6" w:rsidRDefault="00930C67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  <w:bookmarkStart w:id="0" w:name="_GoBack"/>
            <w:bookmarkEnd w:id="0"/>
          </w:p>
        </w:tc>
      </w:tr>
      <w:tr w:rsidR="005C7273" w:rsidRPr="00AA2806" w:rsidTr="00C33DDE">
        <w:tc>
          <w:tcPr>
            <w:tcW w:w="3432" w:type="dxa"/>
            <w:gridSpan w:val="3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626" w:type="dxa"/>
            <w:gridSpan w:val="5"/>
          </w:tcPr>
          <w:p w:rsidR="00C33DDE" w:rsidRPr="00085D6F" w:rsidRDefault="005C7273" w:rsidP="00085D6F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85D6F">
              <w:rPr>
                <w:rFonts w:ascii="標楷體" w:eastAsia="標楷體" w:hAnsi="標楷體"/>
                <w:sz w:val="20"/>
                <w:szCs w:val="20"/>
              </w:rPr>
              <w:t>能了解簡易歌謠、韻文的節奏、音韻與內容</w:t>
            </w:r>
            <w:r w:rsidR="00C33DDE" w:rsidRPr="00085D6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85D6F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085D6F">
              <w:rPr>
                <w:rFonts w:ascii="標楷體" w:eastAsia="標楷體" w:hAnsi="標楷體"/>
                <w:sz w:val="20"/>
                <w:szCs w:val="20"/>
              </w:rPr>
              <w:t>能聽懂日常生活對話和簡易故事</w:t>
            </w:r>
          </w:p>
          <w:p w:rsidR="00C33DDE" w:rsidRDefault="005C7273" w:rsidP="00C33DDE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 w:rsidRPr="00C33D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33DDE">
              <w:rPr>
                <w:rFonts w:ascii="標楷體" w:eastAsia="標楷體" w:hAnsi="標楷體"/>
                <w:sz w:val="20"/>
                <w:szCs w:val="20"/>
              </w:rPr>
              <w:t>1-2-1</w:t>
            </w:r>
            <w:r w:rsidR="00C33DD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="00C33DDE" w:rsidRPr="005C7273">
                <w:rPr>
                  <w:rFonts w:ascii="標楷體" w:eastAsia="標楷體" w:hAnsi="標楷體"/>
                  <w:sz w:val="20"/>
                  <w:szCs w:val="20"/>
                </w:rPr>
                <w:t>1-2-3</w:t>
              </w:r>
            </w:smartTag>
            <w:r w:rsidRPr="00C33DD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C33DD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85D6F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="005C7273" w:rsidRPr="00085D6F">
              <w:rPr>
                <w:rFonts w:ascii="標楷體" w:eastAsia="標楷體" w:hAnsi="標楷體"/>
                <w:sz w:val="20"/>
                <w:szCs w:val="20"/>
              </w:rPr>
              <w:t>能以簡易的英語參與課堂上老師引導的討論</w:t>
            </w:r>
            <w:r w:rsidR="00C33DDE" w:rsidRPr="00085D6F">
              <w:rPr>
                <w:rFonts w:ascii="標楷體" w:eastAsia="標楷體" w:hAnsi="標楷體" w:hint="eastAsia"/>
                <w:sz w:val="20"/>
                <w:szCs w:val="20"/>
              </w:rPr>
              <w:t>，並</w:t>
            </w:r>
            <w:r w:rsidR="00C33DDE" w:rsidRPr="00085D6F">
              <w:rPr>
                <w:rFonts w:ascii="標楷體" w:eastAsia="標楷體" w:hAnsi="標楷體"/>
                <w:sz w:val="20"/>
                <w:szCs w:val="20"/>
              </w:rPr>
              <w:t>能以簡易的英語表達個人的需</w:t>
            </w:r>
          </w:p>
          <w:p w:rsidR="00085D6F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33DDE" w:rsidRPr="00085D6F">
              <w:rPr>
                <w:rFonts w:ascii="標楷體" w:eastAsia="標楷體" w:hAnsi="標楷體"/>
                <w:sz w:val="20"/>
                <w:szCs w:val="20"/>
              </w:rPr>
              <w:t>求、意願和感受</w:t>
            </w:r>
            <w:r w:rsidRPr="00085D6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85D6F">
              <w:rPr>
                <w:rFonts w:ascii="標楷體" w:eastAsia="標楷體" w:hAnsi="標楷體"/>
                <w:sz w:val="20"/>
                <w:szCs w:val="20"/>
              </w:rPr>
              <w:t>以簡易的英語描述日常生活中相關的人、事、時、地、物</w:t>
            </w:r>
          </w:p>
          <w:p w:rsidR="005C7273" w:rsidRPr="00085D6F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5C7273" w:rsidRPr="00085D6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C7273" w:rsidRPr="00085D6F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="00C33DDE" w:rsidRPr="00085D6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33DDE" w:rsidRPr="00085D6F">
              <w:rPr>
                <w:rFonts w:ascii="標楷體" w:eastAsia="標楷體" w:hAnsi="標楷體"/>
                <w:sz w:val="20"/>
                <w:szCs w:val="20"/>
              </w:rPr>
              <w:t>2-2-3</w:t>
            </w:r>
            <w:r w:rsidRPr="00085D6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5D6F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="005C7273" w:rsidRPr="00085D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5C7273" w:rsidRPr="00085D6F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5D6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33DDE" w:rsidRPr="00C33DDE" w:rsidRDefault="00085D6F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3. </w:t>
            </w:r>
            <w:r w:rsidR="00C33DDE" w:rsidRPr="00C33DDE">
              <w:rPr>
                <w:rFonts w:ascii="標楷體" w:eastAsia="標楷體" w:hAnsi="標楷體"/>
                <w:sz w:val="20"/>
                <w:szCs w:val="20"/>
              </w:rPr>
              <w:t>能寫簡單的賀卡、書信(含電子郵件)等</w:t>
            </w:r>
            <w:r w:rsidR="00C33DDE" w:rsidRPr="00C33D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33DDE" w:rsidRPr="00C33DDE">
              <w:rPr>
                <w:rFonts w:ascii="標楷體" w:eastAsia="標楷體" w:hAnsi="標楷體"/>
                <w:sz w:val="20"/>
                <w:szCs w:val="20"/>
              </w:rPr>
              <w:t>4-2-3</w:t>
            </w:r>
            <w:r w:rsidR="00C33DDE" w:rsidRPr="00C33DD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33DDE" w:rsidRPr="00C33DD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85D6F" w:rsidRDefault="00085D6F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4. </w:t>
            </w:r>
            <w:r w:rsidR="00C33DDE" w:rsidRPr="00C33DDE">
              <w:rPr>
                <w:rFonts w:ascii="標楷體" w:eastAsia="標楷體" w:hAnsi="標楷體"/>
                <w:sz w:val="20"/>
                <w:szCs w:val="20"/>
              </w:rPr>
              <w:t>能看懂日常溝通中簡易的書信、留言、賀卡、邀請卡等，並能以口語或書面作</w:t>
            </w:r>
            <w:r w:rsidR="00C33DDE" w:rsidRPr="00C33DDE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</w:p>
          <w:p w:rsidR="00C33DDE" w:rsidRPr="00C33DDE" w:rsidRDefault="00085D6F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33DDE" w:rsidRPr="00C33DDE">
              <w:rPr>
                <w:rFonts w:ascii="標楷體" w:eastAsia="標楷體" w:hAnsi="標楷體" w:hint="eastAsia"/>
                <w:sz w:val="20"/>
                <w:szCs w:val="20"/>
              </w:rPr>
              <w:t>短的回應(</w:t>
            </w:r>
            <w:r w:rsidR="00C33DDE" w:rsidRPr="00C33DDE">
              <w:rPr>
                <w:rFonts w:ascii="標楷體" w:eastAsia="標楷體" w:hAnsi="標楷體"/>
                <w:sz w:val="20"/>
                <w:szCs w:val="20"/>
              </w:rPr>
              <w:t>5-2-5</w:t>
            </w:r>
            <w:r w:rsidR="00C33DDE" w:rsidRPr="00C33DDE"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</w:tc>
      </w:tr>
      <w:tr w:rsidR="005C7273" w:rsidRPr="00AA2806" w:rsidTr="00C33DDE">
        <w:trPr>
          <w:trHeight w:val="1084"/>
        </w:trPr>
        <w:tc>
          <w:tcPr>
            <w:tcW w:w="1536" w:type="dxa"/>
            <w:vMerge w:val="restart"/>
          </w:tcPr>
          <w:p w:rsidR="005C7273" w:rsidRPr="007232C6" w:rsidRDefault="005C7273" w:rsidP="005C727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522" w:type="dxa"/>
            <w:gridSpan w:val="7"/>
          </w:tcPr>
          <w:p w:rsidR="005C7273" w:rsidRPr="00C33DDE" w:rsidRDefault="005C7273" w:rsidP="005C7273">
            <w:pPr>
              <w:spacing w:line="27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C33DDE">
              <w:rPr>
                <w:rFonts w:ascii="標楷體" w:eastAsia="標楷體" w:hAnsi="標楷體" w:hint="eastAsia"/>
                <w:sz w:val="18"/>
                <w:szCs w:val="18"/>
              </w:rPr>
              <w:t>法定應融入議題:</w:t>
            </w:r>
          </w:p>
          <w:p w:rsidR="005C7273" w:rsidRPr="00C33DDE" w:rsidRDefault="005C7273" w:rsidP="005C7273">
            <w:pPr>
              <w:spacing w:line="27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C33DDE">
              <w:rPr>
                <w:rFonts w:ascii="標楷體" w:eastAsia="標楷體" w:hAnsi="標楷體" w:hint="eastAsia"/>
                <w:sz w:val="18"/>
                <w:szCs w:val="18"/>
              </w:rPr>
              <w:t>□家庭暴力防治教育(每學年至少4小時) ▓環境教育(每學年至少4小時) ▓水域安全宣導(每學期1小時)</w:t>
            </w:r>
          </w:p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33DDE">
              <w:rPr>
                <w:rFonts w:ascii="標楷體" w:eastAsia="標楷體" w:hAnsi="標楷體" w:hint="eastAsia"/>
                <w:sz w:val="18"/>
                <w:szCs w:val="18"/>
              </w:rPr>
              <w:t>□愛滋病、結核防治教育(每年度各1場次) ▓飲食教育(每學期3小時) ▓登革熱防治(每學期1節)</w:t>
            </w:r>
          </w:p>
        </w:tc>
      </w:tr>
      <w:tr w:rsidR="005C7273" w:rsidRPr="00AA2806" w:rsidTr="00C33DDE">
        <w:trPr>
          <w:trHeight w:val="973"/>
        </w:trPr>
        <w:tc>
          <w:tcPr>
            <w:tcW w:w="1536" w:type="dxa"/>
            <w:vMerge/>
          </w:tcPr>
          <w:p w:rsidR="005C7273" w:rsidRPr="007232C6" w:rsidRDefault="005C7273" w:rsidP="005C72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2" w:type="dxa"/>
            <w:gridSpan w:val="7"/>
          </w:tcPr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▓金融教育▓家庭教育▓性別平等教育▓保護動物□海洋教育▓生涯教育</w:t>
            </w:r>
          </w:p>
          <w:p w:rsidR="005C7273" w:rsidRPr="007232C6" w:rsidRDefault="005C7273" w:rsidP="005C727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□防災教育□適性輔導□人權教育 </w:t>
            </w:r>
          </w:p>
        </w:tc>
      </w:tr>
      <w:tr w:rsidR="005C7273" w:rsidRPr="00AA2806" w:rsidTr="002F2EF2">
        <w:trPr>
          <w:trHeight w:val="424"/>
        </w:trPr>
        <w:tc>
          <w:tcPr>
            <w:tcW w:w="1536" w:type="dxa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週次/日期</w:t>
            </w:r>
          </w:p>
        </w:tc>
        <w:tc>
          <w:tcPr>
            <w:tcW w:w="1896" w:type="dxa"/>
            <w:gridSpan w:val="2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3027" w:type="dxa"/>
            <w:gridSpan w:val="2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內容重點</w:t>
            </w:r>
          </w:p>
        </w:tc>
        <w:tc>
          <w:tcPr>
            <w:tcW w:w="942" w:type="dxa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394" w:type="dxa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評量方式</w:t>
            </w:r>
          </w:p>
        </w:tc>
        <w:tc>
          <w:tcPr>
            <w:tcW w:w="1263" w:type="dxa"/>
          </w:tcPr>
          <w:p w:rsidR="005C7273" w:rsidRPr="00AA2806" w:rsidRDefault="005C7273" w:rsidP="005C727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C33DDE" w:rsidRPr="00AA2806" w:rsidTr="002F2EF2">
        <w:trPr>
          <w:trHeight w:val="942"/>
        </w:trPr>
        <w:tc>
          <w:tcPr>
            <w:tcW w:w="1536" w:type="dxa"/>
          </w:tcPr>
          <w:p w:rsidR="00C33DDE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C33DDE" w:rsidRPr="00FC6319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08/30-09/0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2"/>
          </w:tcPr>
          <w:p w:rsidR="00C33DDE" w:rsidRDefault="00C33DDE" w:rsidP="00C33DDE">
            <w:r w:rsidRPr="00E00A3D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 w:hint="eastAsia"/>
              </w:rPr>
              <w:t>(數字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C33DDE" w:rsidRPr="00AA2806" w:rsidRDefault="00085D6F" w:rsidP="00C33DDE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數字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的英文單字</w:t>
            </w:r>
          </w:p>
          <w:p w:rsidR="00C33DDE" w:rsidRPr="00085D6F" w:rsidRDefault="00C33DDE" w:rsidP="00C33DDE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C33DDE" w:rsidRPr="00AA2806" w:rsidRDefault="00202F5A" w:rsidP="00C33DD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C33DDE" w:rsidRPr="00AA2806" w:rsidRDefault="00C33DDE" w:rsidP="00C33DD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33DDE" w:rsidRPr="00AA2806" w:rsidTr="002F2EF2">
        <w:tc>
          <w:tcPr>
            <w:tcW w:w="1536" w:type="dxa"/>
          </w:tcPr>
          <w:p w:rsidR="00C33DDE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C33DDE" w:rsidRPr="00FC6319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</w:p>
        </w:tc>
        <w:tc>
          <w:tcPr>
            <w:tcW w:w="1896" w:type="dxa"/>
            <w:gridSpan w:val="2"/>
          </w:tcPr>
          <w:p w:rsidR="00C33DDE" w:rsidRDefault="00C33DDE" w:rsidP="00C33DDE">
            <w:pPr>
              <w:rPr>
                <w:rFonts w:ascii="標楷體" w:eastAsia="標楷體" w:hAnsi="標楷體"/>
              </w:rPr>
            </w:pPr>
            <w:r w:rsidRPr="00E00A3D">
              <w:rPr>
                <w:rFonts w:ascii="標楷體" w:eastAsia="標楷體" w:hAnsi="標楷體" w:hint="eastAsia"/>
              </w:rPr>
              <w:t>生活實用英文</w:t>
            </w:r>
          </w:p>
          <w:p w:rsidR="00C33DDE" w:rsidRDefault="00C33DDE" w:rsidP="00C33DDE">
            <w:r>
              <w:rPr>
                <w:rFonts w:ascii="標楷體" w:eastAsia="標楷體" w:hAnsi="標楷體" w:hint="eastAsia"/>
              </w:rPr>
              <w:t>(數字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C33DDE" w:rsidRPr="00AA2806" w:rsidRDefault="00085D6F" w:rsidP="00C33D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能夠知道數字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C33DDE" w:rsidRPr="00AA2806" w:rsidRDefault="00202F5A" w:rsidP="00C33DD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C33DDE" w:rsidRPr="00AA2806" w:rsidRDefault="00C33DDE" w:rsidP="00C33DD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C33DDE" w:rsidRPr="00AA2806" w:rsidRDefault="00C33DDE" w:rsidP="00C33DD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3DDE" w:rsidRPr="00AA2806" w:rsidRDefault="00C33DDE" w:rsidP="00C33DD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3DDE" w:rsidRPr="00AA2806" w:rsidTr="002F2EF2">
        <w:tc>
          <w:tcPr>
            <w:tcW w:w="1536" w:type="dxa"/>
          </w:tcPr>
          <w:p w:rsidR="00C33DDE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C33DDE" w:rsidRPr="00FC6319" w:rsidRDefault="00C33DDE" w:rsidP="00C33D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</w:tcPr>
          <w:p w:rsidR="00C33DDE" w:rsidRDefault="00C33DDE" w:rsidP="00C33DDE">
            <w:pPr>
              <w:rPr>
                <w:rFonts w:ascii="標楷體" w:eastAsia="標楷體" w:hAnsi="標楷體"/>
              </w:rPr>
            </w:pPr>
            <w:r w:rsidRPr="00E00A3D">
              <w:rPr>
                <w:rFonts w:ascii="標楷體" w:eastAsia="標楷體" w:hAnsi="標楷體" w:hint="eastAsia"/>
              </w:rPr>
              <w:t>生活實用英文</w:t>
            </w:r>
          </w:p>
          <w:p w:rsidR="00C33DDE" w:rsidRDefault="00C33DDE" w:rsidP="00C33DDE">
            <w:r>
              <w:rPr>
                <w:rFonts w:ascii="標楷體" w:eastAsia="標楷體" w:hAnsi="標楷體" w:hint="eastAsia"/>
              </w:rPr>
              <w:t>(數字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C33DDE" w:rsidRPr="00AA2806" w:rsidRDefault="00304E2E" w:rsidP="00C33D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085D6F">
              <w:rPr>
                <w:rFonts w:ascii="標楷體" w:eastAsia="標楷體" w:hAnsi="標楷體" w:hint="eastAsia"/>
                <w:szCs w:val="24"/>
              </w:rPr>
              <w:t>數字</w:t>
            </w:r>
            <w:r>
              <w:rPr>
                <w:rFonts w:ascii="標楷體" w:eastAsia="標楷體" w:hAnsi="標楷體" w:hint="eastAsia"/>
              </w:rPr>
              <w:t>類</w:t>
            </w:r>
            <w:r w:rsidR="00085D6F"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C33DDE" w:rsidRPr="00AA2806" w:rsidRDefault="00202F5A" w:rsidP="00C33DD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C33DDE" w:rsidRPr="00AA2806" w:rsidRDefault="00C33DDE" w:rsidP="00C33DD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C33DDE" w:rsidRPr="00AA2806" w:rsidRDefault="00C33DDE" w:rsidP="00C33DD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C33DDE" w:rsidRPr="00AA2806" w:rsidRDefault="00C33DDE" w:rsidP="00C33DD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3DDE" w:rsidRPr="00AA2806" w:rsidRDefault="00C33DDE" w:rsidP="00C33DD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85D6F" w:rsidRPr="00AA2806" w:rsidTr="002F2EF2">
        <w:tc>
          <w:tcPr>
            <w:tcW w:w="1536" w:type="dxa"/>
          </w:tcPr>
          <w:p w:rsidR="001C16AB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085D6F" w:rsidRPr="00FC6319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</w:tcPr>
          <w:p w:rsidR="00085D6F" w:rsidRDefault="00085D6F" w:rsidP="00085D6F">
            <w:pPr>
              <w:rPr>
                <w:rFonts w:ascii="標楷體" w:eastAsia="標楷體" w:hAnsi="標楷體"/>
              </w:rPr>
            </w:pPr>
            <w:r w:rsidRPr="00E00A3D">
              <w:rPr>
                <w:rFonts w:ascii="標楷體" w:eastAsia="標楷體" w:hAnsi="標楷體" w:hint="eastAsia"/>
              </w:rPr>
              <w:t>生活實用英文</w:t>
            </w:r>
          </w:p>
          <w:p w:rsidR="00085D6F" w:rsidRDefault="00085D6F" w:rsidP="00085D6F">
            <w:r>
              <w:rPr>
                <w:rFonts w:ascii="標楷體" w:eastAsia="標楷體" w:hAnsi="標楷體" w:hint="eastAsia"/>
              </w:rPr>
              <w:t>(節慶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085D6F" w:rsidRPr="00AA2806" w:rsidRDefault="00085D6F" w:rsidP="00085D6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節慶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的英文單字</w:t>
            </w:r>
          </w:p>
          <w:p w:rsidR="00085D6F" w:rsidRPr="00085D6F" w:rsidRDefault="00085D6F" w:rsidP="00085D6F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085D6F" w:rsidRPr="00AA2806" w:rsidRDefault="00202F5A" w:rsidP="00085D6F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085D6F" w:rsidRPr="00AA2806" w:rsidRDefault="00085D6F" w:rsidP="00085D6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85D6F" w:rsidRPr="00AA2806" w:rsidTr="002F2EF2">
        <w:tc>
          <w:tcPr>
            <w:tcW w:w="1536" w:type="dxa"/>
          </w:tcPr>
          <w:p w:rsidR="001C16AB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  <w:p w:rsidR="00085D6F" w:rsidRPr="00FC6319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96" w:type="dxa"/>
            <w:gridSpan w:val="2"/>
          </w:tcPr>
          <w:p w:rsidR="00085D6F" w:rsidRDefault="00085D6F" w:rsidP="00085D6F">
            <w:pPr>
              <w:rPr>
                <w:rFonts w:ascii="標楷體" w:eastAsia="標楷體" w:hAnsi="標楷體"/>
              </w:rPr>
            </w:pPr>
            <w:r w:rsidRPr="00E00A3D">
              <w:rPr>
                <w:rFonts w:ascii="標楷體" w:eastAsia="標楷體" w:hAnsi="標楷體" w:hint="eastAsia"/>
              </w:rPr>
              <w:t>生活實用英文</w:t>
            </w:r>
          </w:p>
          <w:p w:rsidR="00085D6F" w:rsidRDefault="00085D6F" w:rsidP="00085D6F">
            <w:r>
              <w:rPr>
                <w:rFonts w:ascii="標楷體" w:eastAsia="標楷體" w:hAnsi="標楷體" w:hint="eastAsia"/>
              </w:rPr>
              <w:t>(節慶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085D6F" w:rsidRPr="00AA2806" w:rsidRDefault="00085D6F" w:rsidP="00085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能夠知道節慶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085D6F" w:rsidRPr="00AA2806" w:rsidRDefault="00202F5A" w:rsidP="00085D6F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085D6F" w:rsidRPr="00AA2806" w:rsidRDefault="00085D6F" w:rsidP="00085D6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85D6F" w:rsidRPr="00AA2806" w:rsidTr="002F2EF2">
        <w:tc>
          <w:tcPr>
            <w:tcW w:w="1536" w:type="dxa"/>
          </w:tcPr>
          <w:p w:rsidR="001C16AB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  <w:p w:rsidR="00085D6F" w:rsidRPr="00FC6319" w:rsidRDefault="00085D6F" w:rsidP="00085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896" w:type="dxa"/>
            <w:gridSpan w:val="2"/>
          </w:tcPr>
          <w:p w:rsidR="00085D6F" w:rsidRDefault="00085D6F" w:rsidP="00085D6F">
            <w:pPr>
              <w:rPr>
                <w:rFonts w:ascii="標楷體" w:eastAsia="標楷體" w:hAnsi="標楷體"/>
              </w:rPr>
            </w:pPr>
            <w:r w:rsidRPr="00E00A3D">
              <w:rPr>
                <w:rFonts w:ascii="標楷體" w:eastAsia="標楷體" w:hAnsi="標楷體" w:hint="eastAsia"/>
              </w:rPr>
              <w:t>生活實用英文</w:t>
            </w:r>
          </w:p>
          <w:p w:rsidR="00085D6F" w:rsidRDefault="00085D6F" w:rsidP="00085D6F">
            <w:r>
              <w:rPr>
                <w:rFonts w:ascii="標楷體" w:eastAsia="標楷體" w:hAnsi="標楷體" w:hint="eastAsia"/>
              </w:rPr>
              <w:t>(節慶</w:t>
            </w:r>
            <w:r w:rsidR="00BA771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085D6F" w:rsidRPr="00AA2806" w:rsidRDefault="00304E2E" w:rsidP="00085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085D6F">
              <w:rPr>
                <w:rFonts w:ascii="標楷體" w:eastAsia="標楷體" w:hAnsi="標楷體" w:hint="eastAsia"/>
                <w:szCs w:val="24"/>
              </w:rPr>
              <w:t>節慶</w:t>
            </w:r>
            <w:r>
              <w:rPr>
                <w:rFonts w:ascii="標楷體" w:eastAsia="標楷體" w:hAnsi="標楷體" w:hint="eastAsia"/>
              </w:rPr>
              <w:t>類</w:t>
            </w:r>
            <w:r w:rsidR="00085D6F"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085D6F" w:rsidRPr="00AA2806" w:rsidRDefault="00202F5A" w:rsidP="00085D6F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085D6F" w:rsidRPr="00AA2806" w:rsidRDefault="00085D6F" w:rsidP="00085D6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085D6F" w:rsidRPr="00AA2806" w:rsidRDefault="00085D6F" w:rsidP="00085D6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085D6F" w:rsidRPr="00AA2806" w:rsidRDefault="00085D6F" w:rsidP="00085D6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1C16AB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A11629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(顏色類)</w:t>
            </w:r>
          </w:p>
        </w:tc>
        <w:tc>
          <w:tcPr>
            <w:tcW w:w="3027" w:type="dxa"/>
            <w:gridSpan w:val="2"/>
          </w:tcPr>
          <w:p w:rsidR="00BA7718" w:rsidRPr="0060765B" w:rsidRDefault="00BA7718" w:rsidP="0060765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顏色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的英文單字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1C16AB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2E695A">
              <w:rPr>
                <w:rFonts w:ascii="標楷體" w:eastAsia="標楷體" w:hAnsi="標楷體" w:hint="eastAsia"/>
              </w:rPr>
              <w:t>生活實用英文</w:t>
            </w:r>
            <w:r w:rsidRPr="002E695A">
              <w:rPr>
                <w:rFonts w:ascii="標楷體" w:eastAsia="標楷體" w:hAnsi="標楷體"/>
              </w:rPr>
              <w:br/>
            </w:r>
            <w:r w:rsidRPr="002E695A">
              <w:rPr>
                <w:rFonts w:ascii="標楷體" w:eastAsia="標楷體" w:hAnsi="標楷體" w:hint="eastAsia"/>
              </w:rPr>
              <w:t>(顏色</w:t>
            </w:r>
            <w:r>
              <w:rPr>
                <w:rFonts w:ascii="標楷體" w:eastAsia="標楷體" w:hAnsi="標楷體" w:hint="eastAsia"/>
              </w:rPr>
              <w:t>類</w:t>
            </w:r>
            <w:r w:rsidRPr="002E6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能夠知道顏色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2E695A">
              <w:rPr>
                <w:rFonts w:ascii="標楷體" w:eastAsia="標楷體" w:hAnsi="標楷體" w:hint="eastAsia"/>
              </w:rPr>
              <w:t>生活實用英文</w:t>
            </w:r>
            <w:r w:rsidRPr="002E695A">
              <w:rPr>
                <w:rFonts w:ascii="標楷體" w:eastAsia="標楷體" w:hAnsi="標楷體"/>
              </w:rPr>
              <w:br/>
            </w:r>
            <w:r w:rsidRPr="002E695A">
              <w:rPr>
                <w:rFonts w:ascii="標楷體" w:eastAsia="標楷體" w:hAnsi="標楷體" w:hint="eastAsia"/>
              </w:rPr>
              <w:t>(顏色</w:t>
            </w:r>
            <w:r>
              <w:rPr>
                <w:rFonts w:ascii="標楷體" w:eastAsia="標楷體" w:hAnsi="標楷體" w:hint="eastAsia"/>
              </w:rPr>
              <w:t>類</w:t>
            </w:r>
            <w:r w:rsidRPr="002E6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BA7718" w:rsidRPr="00AA2806" w:rsidRDefault="00304E2E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BA7718">
              <w:rPr>
                <w:rFonts w:ascii="標楷體" w:eastAsia="標楷體" w:hAnsi="標楷體" w:hint="eastAsia"/>
                <w:szCs w:val="24"/>
              </w:rPr>
              <w:t>顏色</w:t>
            </w:r>
            <w:r>
              <w:rPr>
                <w:rFonts w:ascii="標楷體" w:eastAsia="標楷體" w:hAnsi="標楷體" w:hint="eastAsia"/>
              </w:rPr>
              <w:t>類</w:t>
            </w:r>
            <w:r w:rsidR="00BA7718"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A11629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 w:hint="eastAsia"/>
              </w:rPr>
              <w:t>(書信類)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書信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會使用到的英文單字</w:t>
            </w:r>
          </w:p>
          <w:p w:rsidR="00BA7718" w:rsidRPr="00085D6F" w:rsidRDefault="00BA7718" w:rsidP="00BA7718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rPr>
          <w:trHeight w:val="818"/>
        </w:trPr>
        <w:tc>
          <w:tcPr>
            <w:tcW w:w="1536" w:type="dxa"/>
          </w:tcPr>
          <w:p w:rsidR="00BA7718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7215F2">
              <w:rPr>
                <w:rFonts w:ascii="標楷體" w:eastAsia="標楷體" w:hAnsi="標楷體" w:hint="eastAsia"/>
              </w:rPr>
              <w:t>生活實用英文(</w:t>
            </w:r>
            <w:r>
              <w:rPr>
                <w:rFonts w:ascii="標楷體" w:eastAsia="標楷體" w:hAnsi="標楷體" w:hint="eastAsia"/>
              </w:rPr>
              <w:t>書信類</w:t>
            </w:r>
            <w:r w:rsidRPr="007215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能夠知道書信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會使用到的單字念法與使用時機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rPr>
          <w:trHeight w:val="1271"/>
        </w:trPr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第十二週11/1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7215F2">
              <w:rPr>
                <w:rFonts w:ascii="標楷體" w:eastAsia="標楷體" w:hAnsi="標楷體" w:hint="eastAsia"/>
              </w:rPr>
              <w:t>生活實用英文(</w:t>
            </w:r>
            <w:r>
              <w:rPr>
                <w:rFonts w:ascii="標楷體" w:eastAsia="標楷體" w:hAnsi="標楷體" w:hint="eastAsia"/>
              </w:rPr>
              <w:t>書信類</w:t>
            </w:r>
            <w:r w:rsidRPr="007215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27" w:type="dxa"/>
            <w:gridSpan w:val="2"/>
          </w:tcPr>
          <w:p w:rsidR="00BA7718" w:rsidRPr="00AA2806" w:rsidRDefault="00304E2E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BA7718">
              <w:rPr>
                <w:rFonts w:ascii="標楷體" w:eastAsia="標楷體" w:hAnsi="標楷體" w:hint="eastAsia"/>
                <w:szCs w:val="24"/>
              </w:rPr>
              <w:t>書信</w:t>
            </w:r>
            <w:r>
              <w:rPr>
                <w:rFonts w:ascii="標楷體" w:eastAsia="標楷體" w:hAnsi="標楷體" w:hint="eastAsia"/>
              </w:rPr>
              <w:t>類</w:t>
            </w:r>
            <w:r w:rsidR="00BA7718">
              <w:rPr>
                <w:rFonts w:ascii="標楷體" w:eastAsia="標楷體" w:hAnsi="標楷體" w:hint="eastAsia"/>
                <w:szCs w:val="24"/>
              </w:rPr>
              <w:t>會使用到的英文，並能運用在日常生活中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第十三週11/2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-11/2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</w:p>
          <w:p w:rsidR="00BA7718" w:rsidRDefault="00BA7718" w:rsidP="00BA7718">
            <w:r>
              <w:rPr>
                <w:rFonts w:ascii="標楷體" w:eastAsia="標楷體" w:hAnsi="標楷體" w:hint="eastAsia"/>
              </w:rPr>
              <w:t>(水果類)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水果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的英文單字</w:t>
            </w:r>
          </w:p>
          <w:p w:rsidR="00BA7718" w:rsidRPr="00085D6F" w:rsidRDefault="00BA7718" w:rsidP="00BA7718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</w:t>
            </w:r>
            <w:r w:rsidR="00E31EF7" w:rsidRPr="00AA2806">
              <w:rPr>
                <w:rFonts w:ascii="標楷體" w:eastAsia="標楷體" w:hAnsi="標楷體" w:hint="eastAsia"/>
                <w:sz w:val="18"/>
                <w:szCs w:val="18"/>
              </w:rPr>
              <w:t>▓</w:t>
            </w: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第十四週11/2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</w:p>
          <w:p w:rsidR="00BA7718" w:rsidRDefault="00BA7718" w:rsidP="00BA7718">
            <w:r>
              <w:rPr>
                <w:rFonts w:ascii="標楷體" w:eastAsia="標楷體" w:hAnsi="標楷體" w:hint="eastAsia"/>
              </w:rPr>
              <w:t>(水果類)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能夠知道水果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第十五週12/0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</w:p>
          <w:p w:rsidR="00BA7718" w:rsidRDefault="00BA7718" w:rsidP="00BA7718">
            <w:r>
              <w:rPr>
                <w:rFonts w:ascii="標楷體" w:eastAsia="標楷體" w:hAnsi="標楷體" w:hint="eastAsia"/>
              </w:rPr>
              <w:t>(水果類)</w:t>
            </w:r>
          </w:p>
        </w:tc>
        <w:tc>
          <w:tcPr>
            <w:tcW w:w="3027" w:type="dxa"/>
            <w:gridSpan w:val="2"/>
          </w:tcPr>
          <w:p w:rsidR="00BA7718" w:rsidRPr="00AA2806" w:rsidRDefault="00304E2E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BA7718">
              <w:rPr>
                <w:rFonts w:ascii="標楷體" w:eastAsia="標楷體" w:hAnsi="標楷體" w:hint="eastAsia"/>
                <w:szCs w:val="24"/>
              </w:rPr>
              <w:t>水果</w:t>
            </w:r>
            <w:r>
              <w:rPr>
                <w:rFonts w:ascii="標楷體" w:eastAsia="標楷體" w:hAnsi="標楷體" w:hint="eastAsia"/>
              </w:rPr>
              <w:t>類</w:t>
            </w:r>
            <w:r w:rsidR="00BA7718"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第十六週12/1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</w:tcPr>
          <w:p w:rsidR="00BA7718" w:rsidRPr="00C33DDE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 w:hint="eastAsia"/>
              </w:rPr>
              <w:t>(食物類)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能夠認識</w:t>
            </w:r>
            <w:r>
              <w:rPr>
                <w:rFonts w:ascii="標楷體" w:eastAsia="標楷體" w:hAnsi="標楷體" w:hint="eastAsia"/>
                <w:szCs w:val="24"/>
              </w:rPr>
              <w:t>食物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的英文單字</w:t>
            </w:r>
          </w:p>
          <w:p w:rsidR="00BA7718" w:rsidRPr="00085D6F" w:rsidRDefault="00BA7718" w:rsidP="00BA7718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第十七週12/1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A11629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 w:hint="eastAsia"/>
              </w:rPr>
              <w:t xml:space="preserve"> (食物類)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能夠知道食物</w:t>
            </w:r>
            <w:r w:rsidR="00304E2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BA7718" w:rsidRDefault="00202F5A" w:rsidP="00BA7718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rPr>
          <w:trHeight w:val="913"/>
        </w:trPr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第十八週12/2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A11629">
              <w:rPr>
                <w:rFonts w:ascii="標楷體" w:eastAsia="標楷體" w:hAnsi="標楷體" w:hint="eastAsia"/>
              </w:rPr>
              <w:t>生活實用英文</w:t>
            </w:r>
            <w:r>
              <w:rPr>
                <w:rFonts w:ascii="標楷體" w:eastAsia="標楷體" w:hAnsi="標楷體" w:hint="eastAsia"/>
              </w:rPr>
              <w:t>(食物類)</w:t>
            </w:r>
          </w:p>
        </w:tc>
        <w:tc>
          <w:tcPr>
            <w:tcW w:w="3027" w:type="dxa"/>
            <w:gridSpan w:val="2"/>
          </w:tcPr>
          <w:p w:rsidR="00BA7718" w:rsidRPr="00AA2806" w:rsidRDefault="00304E2E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能夠認讀寫</w:t>
            </w:r>
            <w:r w:rsidR="00BA7718">
              <w:rPr>
                <w:rFonts w:ascii="標楷體" w:eastAsia="標楷體" w:hAnsi="標楷體" w:hint="eastAsia"/>
                <w:szCs w:val="24"/>
              </w:rPr>
              <w:t>食物</w:t>
            </w:r>
            <w:r>
              <w:rPr>
                <w:rFonts w:ascii="標楷體" w:eastAsia="標楷體" w:hAnsi="標楷體" w:hint="eastAsia"/>
              </w:rPr>
              <w:t>類</w:t>
            </w:r>
            <w:r w:rsidR="00BA7718"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BA7718" w:rsidRDefault="00202F5A" w:rsidP="00BA7718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第十九週01/0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-01/0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</w:tcPr>
          <w:p w:rsidR="00BA7718" w:rsidRPr="00C33DDE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  <w:r w:rsidRPr="00C33DDE">
              <w:rPr>
                <w:rFonts w:ascii="標楷體" w:eastAsia="標楷體" w:hAnsi="標楷體" w:hint="eastAsia"/>
                <w:sz w:val="20"/>
                <w:szCs w:val="20"/>
              </w:rPr>
              <w:t>(開、關、推、拉)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能夠認</w:t>
            </w:r>
            <w:r w:rsidRPr="00BA7718">
              <w:rPr>
                <w:rFonts w:ascii="標楷體" w:eastAsia="標楷體" w:hAnsi="標楷體" w:hint="eastAsia"/>
                <w:bCs/>
                <w:szCs w:val="24"/>
              </w:rPr>
              <w:t>識</w:t>
            </w:r>
            <w:r w:rsidRPr="00BA7718">
              <w:rPr>
                <w:rFonts w:ascii="標楷體" w:eastAsia="標楷體" w:hAnsi="標楷體" w:hint="eastAsia"/>
                <w:szCs w:val="24"/>
              </w:rPr>
              <w:t>開、關、推、拉的</w:t>
            </w:r>
            <w:r>
              <w:rPr>
                <w:rFonts w:ascii="標楷體" w:eastAsia="標楷體" w:hAnsi="標楷體" w:hint="eastAsia"/>
                <w:szCs w:val="24"/>
              </w:rPr>
              <w:t>英文單字</w:t>
            </w:r>
          </w:p>
          <w:p w:rsidR="00BA7718" w:rsidRPr="00085D6F" w:rsidRDefault="00BA7718" w:rsidP="00BA7718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BA7718" w:rsidRDefault="00BA7718" w:rsidP="00BA7718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rPr>
          <w:trHeight w:val="859"/>
        </w:trPr>
        <w:tc>
          <w:tcPr>
            <w:tcW w:w="1536" w:type="dxa"/>
          </w:tcPr>
          <w:p w:rsidR="00BA7718" w:rsidRPr="00FC6319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第二十週01/0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96" w:type="dxa"/>
            <w:gridSpan w:val="2"/>
          </w:tcPr>
          <w:p w:rsidR="00BA7718" w:rsidRDefault="00BA7718" w:rsidP="00BA7718">
            <w:r w:rsidRPr="00A11629">
              <w:rPr>
                <w:rFonts w:ascii="標楷體" w:eastAsia="標楷體" w:hAnsi="標楷體" w:hint="eastAsia"/>
              </w:rPr>
              <w:t>生活實用英文</w:t>
            </w:r>
            <w:r w:rsidRPr="00C33DDE">
              <w:rPr>
                <w:rFonts w:ascii="標楷體" w:eastAsia="標楷體" w:hAnsi="標楷體" w:hint="eastAsia"/>
                <w:sz w:val="20"/>
                <w:szCs w:val="20"/>
              </w:rPr>
              <w:t>(開、關、推、拉)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能夠知道</w:t>
            </w:r>
            <w:r w:rsidRPr="00BA7718">
              <w:rPr>
                <w:rFonts w:ascii="標楷體" w:eastAsia="標楷體" w:hAnsi="標楷體" w:hint="eastAsia"/>
                <w:szCs w:val="24"/>
              </w:rPr>
              <w:t>開、關、推、拉</w:t>
            </w:r>
            <w:r>
              <w:rPr>
                <w:rFonts w:ascii="標楷體" w:eastAsia="標楷體" w:hAnsi="標楷體" w:hint="eastAsia"/>
                <w:szCs w:val="24"/>
              </w:rPr>
              <w:t>的英文念法與使用時機</w:t>
            </w:r>
          </w:p>
        </w:tc>
        <w:tc>
          <w:tcPr>
            <w:tcW w:w="942" w:type="dxa"/>
          </w:tcPr>
          <w:p w:rsidR="00BA7718" w:rsidRDefault="00202F5A" w:rsidP="00BA7718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□觀察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7718" w:rsidRPr="00AA2806" w:rsidTr="002F2EF2">
        <w:trPr>
          <w:trHeight w:val="762"/>
        </w:trPr>
        <w:tc>
          <w:tcPr>
            <w:tcW w:w="1536" w:type="dxa"/>
          </w:tcPr>
          <w:p w:rsidR="00BA7718" w:rsidRDefault="00BA7718" w:rsidP="00BA77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第二十一週01/1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896" w:type="dxa"/>
            <w:gridSpan w:val="2"/>
          </w:tcPr>
          <w:p w:rsidR="00BA7718" w:rsidRPr="00C33DDE" w:rsidRDefault="00BA7718" w:rsidP="00BA7718">
            <w:pPr>
              <w:rPr>
                <w:rFonts w:ascii="標楷體" w:eastAsia="標楷體" w:hAnsi="標楷體"/>
              </w:rPr>
            </w:pPr>
            <w:r w:rsidRPr="00A11629">
              <w:rPr>
                <w:rFonts w:ascii="標楷體" w:eastAsia="標楷體" w:hAnsi="標楷體" w:hint="eastAsia"/>
              </w:rPr>
              <w:t>生活實用英文</w:t>
            </w:r>
            <w:r w:rsidRPr="00C33DDE">
              <w:rPr>
                <w:rFonts w:ascii="標楷體" w:eastAsia="標楷體" w:hAnsi="標楷體" w:hint="eastAsia"/>
                <w:sz w:val="20"/>
                <w:szCs w:val="20"/>
              </w:rPr>
              <w:t>(開、關、推、拉)</w:t>
            </w:r>
          </w:p>
        </w:tc>
        <w:tc>
          <w:tcPr>
            <w:tcW w:w="3027" w:type="dxa"/>
            <w:gridSpan w:val="2"/>
          </w:tcPr>
          <w:p w:rsidR="00BA7718" w:rsidRPr="00AA2806" w:rsidRDefault="00BA7718" w:rsidP="00BA77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能夠認讀</w:t>
            </w:r>
            <w:r w:rsidR="00304E2E">
              <w:rPr>
                <w:rFonts w:ascii="標楷體" w:eastAsia="標楷體" w:hAnsi="標楷體" w:hint="eastAsia"/>
                <w:szCs w:val="24"/>
              </w:rPr>
              <w:t>寫</w:t>
            </w:r>
            <w:r w:rsidRPr="00BA7718">
              <w:rPr>
                <w:rFonts w:ascii="標楷體" w:eastAsia="標楷體" w:hAnsi="標楷體" w:hint="eastAsia"/>
                <w:szCs w:val="24"/>
              </w:rPr>
              <w:t>開、關、推、拉</w:t>
            </w:r>
            <w:r>
              <w:rPr>
                <w:rFonts w:ascii="標楷體" w:eastAsia="標楷體" w:hAnsi="標楷體" w:hint="eastAsia"/>
                <w:szCs w:val="24"/>
              </w:rPr>
              <w:t>英文，並能運用在日常生活中</w:t>
            </w:r>
          </w:p>
        </w:tc>
        <w:tc>
          <w:tcPr>
            <w:tcW w:w="942" w:type="dxa"/>
          </w:tcPr>
          <w:p w:rsidR="00BA7718" w:rsidRPr="00AA2806" w:rsidRDefault="00202F5A" w:rsidP="00BA771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BA7718" w:rsidRPr="00AA2806" w:rsidRDefault="00BA7718" w:rsidP="00BA771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□觀察  ▓操作 </w:t>
            </w:r>
          </w:p>
          <w:p w:rsidR="00BA7718" w:rsidRPr="00AA2806" w:rsidRDefault="00BA7718" w:rsidP="00BA771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BA7718" w:rsidRPr="00AA2806" w:rsidRDefault="00BA7718" w:rsidP="00BA771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122B1" w:rsidRPr="00FC6319" w:rsidTr="002F2EF2">
        <w:tc>
          <w:tcPr>
            <w:tcW w:w="7401" w:type="dxa"/>
            <w:gridSpan w:val="6"/>
          </w:tcPr>
          <w:p w:rsidR="008122B1" w:rsidRPr="008122B1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本課程計畫書經本校106年  月  日召開之課程發展委員會通過並修正</w:t>
            </w:r>
          </w:p>
        </w:tc>
        <w:tc>
          <w:tcPr>
            <w:tcW w:w="3657" w:type="dxa"/>
            <w:gridSpan w:val="2"/>
          </w:tcPr>
          <w:p w:rsidR="008122B1" w:rsidRPr="00FC6319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02F5A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8122B1" w:rsidRPr="001C16AB" w:rsidRDefault="008122B1" w:rsidP="008122B1">
      <w:pPr>
        <w:ind w:leftChars="-531" w:left="-1274"/>
        <w:rPr>
          <w:rFonts w:ascii="標楷體" w:eastAsia="標楷體" w:hAnsi="標楷體"/>
          <w:szCs w:val="24"/>
        </w:rPr>
      </w:pPr>
      <w:r w:rsidRPr="001C16AB">
        <w:rPr>
          <w:rFonts w:ascii="標楷體" w:eastAsia="標楷體" w:hAnsi="標楷體" w:hint="eastAsia"/>
          <w:szCs w:val="24"/>
        </w:rPr>
        <w:t xml:space="preserve">核章(簽名)處   填表教師:  </w:t>
      </w:r>
      <w:r w:rsidR="001C16AB">
        <w:rPr>
          <w:rFonts w:ascii="標楷體" w:eastAsia="標楷體" w:hAnsi="標楷體" w:hint="eastAsia"/>
          <w:szCs w:val="24"/>
        </w:rPr>
        <w:t xml:space="preserve"> </w:t>
      </w:r>
      <w:r w:rsidRPr="001C16AB">
        <w:rPr>
          <w:rFonts w:ascii="標楷體" w:eastAsia="標楷體" w:hAnsi="標楷體" w:hint="eastAsia"/>
          <w:szCs w:val="24"/>
        </w:rPr>
        <w:t xml:space="preserve">          特推會委員代表:               校長:       </w:t>
      </w:r>
    </w:p>
    <w:p w:rsidR="005C7273" w:rsidRDefault="005C7273" w:rsidP="0006360D">
      <w:pPr>
        <w:rPr>
          <w:rFonts w:ascii="標楷體" w:eastAsia="標楷體" w:hAnsi="標楷體"/>
          <w:sz w:val="20"/>
          <w:szCs w:val="20"/>
        </w:rPr>
      </w:pPr>
    </w:p>
    <w:p w:rsidR="00E707DC" w:rsidRDefault="00E707DC" w:rsidP="0006360D">
      <w:pPr>
        <w:rPr>
          <w:rFonts w:ascii="標楷體" w:eastAsia="標楷體" w:hAnsi="標楷體"/>
          <w:sz w:val="20"/>
          <w:szCs w:val="20"/>
        </w:rPr>
      </w:pPr>
    </w:p>
    <w:p w:rsidR="00E707DC" w:rsidRPr="00E707DC" w:rsidRDefault="00E707DC" w:rsidP="0006360D">
      <w:pPr>
        <w:rPr>
          <w:rFonts w:ascii="標楷體" w:eastAsia="標楷體" w:hAnsi="標楷體"/>
          <w:sz w:val="20"/>
          <w:szCs w:val="20"/>
        </w:rPr>
      </w:pPr>
    </w:p>
    <w:sectPr w:rsidR="00E707DC" w:rsidRPr="00E707DC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9E" w:rsidRDefault="00AF129E" w:rsidP="00955FE7">
      <w:r>
        <w:separator/>
      </w:r>
    </w:p>
  </w:endnote>
  <w:endnote w:type="continuationSeparator" w:id="0">
    <w:p w:rsidR="00AF129E" w:rsidRDefault="00AF129E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9E" w:rsidRDefault="00AF129E" w:rsidP="00955FE7">
      <w:r>
        <w:separator/>
      </w:r>
    </w:p>
  </w:footnote>
  <w:footnote w:type="continuationSeparator" w:id="0">
    <w:p w:rsidR="00AF129E" w:rsidRDefault="00AF129E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2578C"/>
    <w:multiLevelType w:val="hybridMultilevel"/>
    <w:tmpl w:val="77A20D84"/>
    <w:lvl w:ilvl="0" w:tplc="E1BE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A6A7F"/>
    <w:multiLevelType w:val="hybridMultilevel"/>
    <w:tmpl w:val="7B923270"/>
    <w:lvl w:ilvl="0" w:tplc="367A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F39E2"/>
    <w:multiLevelType w:val="hybridMultilevel"/>
    <w:tmpl w:val="CF86C84C"/>
    <w:lvl w:ilvl="0" w:tplc="3ABE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5667FE"/>
    <w:multiLevelType w:val="hybridMultilevel"/>
    <w:tmpl w:val="B4BE947C"/>
    <w:lvl w:ilvl="0" w:tplc="03D8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45DF"/>
    <w:multiLevelType w:val="hybridMultilevel"/>
    <w:tmpl w:val="71B484AC"/>
    <w:lvl w:ilvl="0" w:tplc="639A9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14528"/>
    <w:multiLevelType w:val="hybridMultilevel"/>
    <w:tmpl w:val="8D9C06A6"/>
    <w:lvl w:ilvl="0" w:tplc="6B38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40EFD"/>
    <w:multiLevelType w:val="hybridMultilevel"/>
    <w:tmpl w:val="D23E4EB4"/>
    <w:lvl w:ilvl="0" w:tplc="436E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8E5D08"/>
    <w:multiLevelType w:val="hybridMultilevel"/>
    <w:tmpl w:val="79287EF4"/>
    <w:lvl w:ilvl="0" w:tplc="C8D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3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7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8"/>
  </w:num>
  <w:num w:numId="27">
    <w:abstractNumId w:val="7"/>
  </w:num>
  <w:num w:numId="28">
    <w:abstractNumId w:val="6"/>
  </w:num>
  <w:num w:numId="29">
    <w:abstractNumId w:val="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01F9"/>
    <w:rsid w:val="00011F26"/>
    <w:rsid w:val="00016035"/>
    <w:rsid w:val="00062397"/>
    <w:rsid w:val="0006360D"/>
    <w:rsid w:val="0007469F"/>
    <w:rsid w:val="00085D6F"/>
    <w:rsid w:val="000B583C"/>
    <w:rsid w:val="000C235E"/>
    <w:rsid w:val="000C4281"/>
    <w:rsid w:val="000E2E31"/>
    <w:rsid w:val="000F69A6"/>
    <w:rsid w:val="00120D3B"/>
    <w:rsid w:val="00132548"/>
    <w:rsid w:val="00151229"/>
    <w:rsid w:val="00153DFA"/>
    <w:rsid w:val="001947E1"/>
    <w:rsid w:val="001971E4"/>
    <w:rsid w:val="001C16AB"/>
    <w:rsid w:val="001E3C71"/>
    <w:rsid w:val="001F79CC"/>
    <w:rsid w:val="00201580"/>
    <w:rsid w:val="00202F5A"/>
    <w:rsid w:val="0024717B"/>
    <w:rsid w:val="0025534F"/>
    <w:rsid w:val="00257312"/>
    <w:rsid w:val="002615D8"/>
    <w:rsid w:val="00262977"/>
    <w:rsid w:val="00274D1E"/>
    <w:rsid w:val="002868F6"/>
    <w:rsid w:val="002C4A3F"/>
    <w:rsid w:val="002C5F7E"/>
    <w:rsid w:val="002F2EF2"/>
    <w:rsid w:val="00301D57"/>
    <w:rsid w:val="00304E2E"/>
    <w:rsid w:val="00321AAA"/>
    <w:rsid w:val="00327A94"/>
    <w:rsid w:val="00345CDE"/>
    <w:rsid w:val="0036751B"/>
    <w:rsid w:val="00372298"/>
    <w:rsid w:val="003761CF"/>
    <w:rsid w:val="00377331"/>
    <w:rsid w:val="003B3904"/>
    <w:rsid w:val="003D02F0"/>
    <w:rsid w:val="003E0FB2"/>
    <w:rsid w:val="00417341"/>
    <w:rsid w:val="00423DA7"/>
    <w:rsid w:val="0044297E"/>
    <w:rsid w:val="004603D4"/>
    <w:rsid w:val="00483CCD"/>
    <w:rsid w:val="004C17D9"/>
    <w:rsid w:val="004C3017"/>
    <w:rsid w:val="004E47D7"/>
    <w:rsid w:val="00503492"/>
    <w:rsid w:val="005316BB"/>
    <w:rsid w:val="0057675E"/>
    <w:rsid w:val="00591DDD"/>
    <w:rsid w:val="005C7273"/>
    <w:rsid w:val="0060765B"/>
    <w:rsid w:val="0063703F"/>
    <w:rsid w:val="00650039"/>
    <w:rsid w:val="0066351E"/>
    <w:rsid w:val="00676564"/>
    <w:rsid w:val="00682565"/>
    <w:rsid w:val="006965AB"/>
    <w:rsid w:val="006A7024"/>
    <w:rsid w:val="006B5EF7"/>
    <w:rsid w:val="006C2D78"/>
    <w:rsid w:val="007232C6"/>
    <w:rsid w:val="007400C0"/>
    <w:rsid w:val="00756852"/>
    <w:rsid w:val="007628FB"/>
    <w:rsid w:val="007764EE"/>
    <w:rsid w:val="00794376"/>
    <w:rsid w:val="007A5D5B"/>
    <w:rsid w:val="007B3E10"/>
    <w:rsid w:val="007B58C5"/>
    <w:rsid w:val="007E032E"/>
    <w:rsid w:val="008122B1"/>
    <w:rsid w:val="00861763"/>
    <w:rsid w:val="00862B93"/>
    <w:rsid w:val="00865931"/>
    <w:rsid w:val="0087734F"/>
    <w:rsid w:val="008C68E1"/>
    <w:rsid w:val="0090085B"/>
    <w:rsid w:val="00920B57"/>
    <w:rsid w:val="00930C67"/>
    <w:rsid w:val="00935341"/>
    <w:rsid w:val="009422D1"/>
    <w:rsid w:val="00955FE7"/>
    <w:rsid w:val="00960E67"/>
    <w:rsid w:val="009663D6"/>
    <w:rsid w:val="009670AC"/>
    <w:rsid w:val="0097168D"/>
    <w:rsid w:val="009760A5"/>
    <w:rsid w:val="00986873"/>
    <w:rsid w:val="009D1792"/>
    <w:rsid w:val="009D3C48"/>
    <w:rsid w:val="009F47E5"/>
    <w:rsid w:val="00A516E2"/>
    <w:rsid w:val="00A87458"/>
    <w:rsid w:val="00AA2806"/>
    <w:rsid w:val="00AA73E0"/>
    <w:rsid w:val="00AF129E"/>
    <w:rsid w:val="00B848D9"/>
    <w:rsid w:val="00B91AF6"/>
    <w:rsid w:val="00BA27C0"/>
    <w:rsid w:val="00BA7718"/>
    <w:rsid w:val="00BB3E94"/>
    <w:rsid w:val="00BE0991"/>
    <w:rsid w:val="00BE5A34"/>
    <w:rsid w:val="00BF1A92"/>
    <w:rsid w:val="00C33DDE"/>
    <w:rsid w:val="00C55273"/>
    <w:rsid w:val="00C56633"/>
    <w:rsid w:val="00C9433B"/>
    <w:rsid w:val="00CC7BD1"/>
    <w:rsid w:val="00CD6354"/>
    <w:rsid w:val="00CF0551"/>
    <w:rsid w:val="00CF457F"/>
    <w:rsid w:val="00D04A81"/>
    <w:rsid w:val="00D04D5D"/>
    <w:rsid w:val="00DB0D51"/>
    <w:rsid w:val="00DC75CD"/>
    <w:rsid w:val="00DE3C31"/>
    <w:rsid w:val="00E0702B"/>
    <w:rsid w:val="00E12B3B"/>
    <w:rsid w:val="00E31EF7"/>
    <w:rsid w:val="00E347A1"/>
    <w:rsid w:val="00E40C46"/>
    <w:rsid w:val="00E55CB6"/>
    <w:rsid w:val="00E707DC"/>
    <w:rsid w:val="00E7265B"/>
    <w:rsid w:val="00E833C3"/>
    <w:rsid w:val="00ED3AC0"/>
    <w:rsid w:val="00EF1198"/>
    <w:rsid w:val="00F43C14"/>
    <w:rsid w:val="00F562AD"/>
    <w:rsid w:val="00F6046A"/>
    <w:rsid w:val="00F755DF"/>
    <w:rsid w:val="00F8024B"/>
    <w:rsid w:val="00F9502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239BACC-86EA-4FD3-BE7C-161A6B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F657-4433-45A9-9D41-68865300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2017-05-31T08:50:00Z</cp:lastPrinted>
  <dcterms:created xsi:type="dcterms:W3CDTF">2017-06-19T08:20:00Z</dcterms:created>
  <dcterms:modified xsi:type="dcterms:W3CDTF">2017-07-03T02:11:00Z</dcterms:modified>
</cp:coreProperties>
</file>